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2E0EA" w14:textId="03DB9010" w:rsidR="009B78C4" w:rsidRDefault="00B55AE8" w:rsidP="009B78C4">
      <w:pPr>
        <w:jc w:val="center"/>
        <w:rPr>
          <w:rFonts w:ascii="Brush Script Std" w:hAnsi="Brush Script Std"/>
          <w:sz w:val="56"/>
        </w:rPr>
      </w:pPr>
      <w:r>
        <w:rPr>
          <w:noProof/>
          <w:lang w:eastAsia="ru-RU"/>
        </w:rPr>
        <w:drawing>
          <wp:inline distT="0" distB="0" distL="0" distR="0" wp14:anchorId="58D13129" wp14:editId="212D901E">
            <wp:extent cx="2286000" cy="2286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B37AE" w14:textId="4629C065" w:rsidR="009B78C4" w:rsidRDefault="003E21E1" w:rsidP="009B78C4">
      <w:pPr>
        <w:jc w:val="center"/>
        <w:rPr>
          <w:rFonts w:cs="Times New Roman"/>
          <w:sz w:val="52"/>
        </w:rPr>
      </w:pPr>
      <w:r>
        <w:rPr>
          <w:rFonts w:cs="Times New Roman"/>
          <w:noProof/>
          <w:sz w:val="52"/>
          <w:lang w:eastAsia="ru-RU"/>
        </w:rPr>
        <w:drawing>
          <wp:inline distT="0" distB="0" distL="0" distR="0" wp14:anchorId="117779A3" wp14:editId="1AB8FF60">
            <wp:extent cx="5935980" cy="32461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8A8CB" w14:textId="4AC6B736" w:rsidR="009B78C4" w:rsidRDefault="009B78C4" w:rsidP="009B78C4">
      <w:pPr>
        <w:jc w:val="center"/>
        <w:rPr>
          <w:rFonts w:cs="Times New Roman"/>
          <w:sz w:val="52"/>
        </w:rPr>
      </w:pPr>
    </w:p>
    <w:p w14:paraId="446F6843" w14:textId="4C1B9826" w:rsidR="003E21E1" w:rsidRPr="00B55AE8" w:rsidRDefault="003E21E1" w:rsidP="00B55AE8">
      <w:pPr>
        <w:jc w:val="center"/>
        <w:rPr>
          <w:rFonts w:eastAsiaTheme="minorEastAsia" w:cs="Times New Roman"/>
          <w:sz w:val="52"/>
          <w:lang w:eastAsia="zh-CN"/>
        </w:rPr>
      </w:pPr>
      <w:r>
        <w:rPr>
          <w:rFonts w:cs="Times New Roman"/>
          <w:sz w:val="52"/>
        </w:rPr>
        <w:t xml:space="preserve">Руководство по эксплуатации </w:t>
      </w:r>
      <w:r w:rsidR="00B55AE8">
        <w:rPr>
          <w:rFonts w:cs="Times New Roman"/>
          <w:sz w:val="52"/>
        </w:rPr>
        <w:t xml:space="preserve">трехполосного предусилителя для бас-гитары </w:t>
      </w:r>
      <w:r w:rsidR="00B55AE8">
        <w:rPr>
          <w:rFonts w:cs="Times New Roman"/>
          <w:sz w:val="52"/>
          <w:lang w:val="en-US"/>
        </w:rPr>
        <w:t>Easy</w:t>
      </w:r>
      <w:r w:rsidR="00B55AE8" w:rsidRPr="00B55AE8">
        <w:rPr>
          <w:rFonts w:cs="Times New Roman"/>
          <w:sz w:val="52"/>
        </w:rPr>
        <w:t xml:space="preserve"> </w:t>
      </w:r>
      <w:r w:rsidR="00B55AE8">
        <w:rPr>
          <w:rFonts w:cs="Times New Roman"/>
          <w:sz w:val="52"/>
          <w:lang w:val="en-US"/>
        </w:rPr>
        <w:t>Amp</w:t>
      </w:r>
      <w:r w:rsidR="00B55AE8" w:rsidRPr="00B55AE8">
        <w:rPr>
          <w:rFonts w:cs="Times New Roman"/>
          <w:sz w:val="52"/>
        </w:rPr>
        <w:t>-</w:t>
      </w:r>
      <w:r w:rsidR="00B55AE8">
        <w:rPr>
          <w:rFonts w:cs="Times New Roman"/>
          <w:sz w:val="52"/>
          <w:lang w:val="en-US"/>
        </w:rPr>
        <w:t>B</w:t>
      </w:r>
      <w:r w:rsidR="00B55AE8" w:rsidRPr="00B55AE8">
        <w:rPr>
          <w:rFonts w:cs="Times New Roman"/>
          <w:sz w:val="52"/>
        </w:rPr>
        <w:t>01</w:t>
      </w:r>
    </w:p>
    <w:p w14:paraId="6946EBDC" w14:textId="60D33688" w:rsidR="003E21E1" w:rsidRDefault="003E21E1" w:rsidP="009B78C4">
      <w:pPr>
        <w:jc w:val="center"/>
        <w:rPr>
          <w:rFonts w:cs="Times New Roman"/>
          <w:sz w:val="52"/>
        </w:rPr>
      </w:pPr>
    </w:p>
    <w:p w14:paraId="7327F04A" w14:textId="77777777" w:rsidR="003E21E1" w:rsidRDefault="003E21E1" w:rsidP="009B78C4">
      <w:pPr>
        <w:jc w:val="center"/>
        <w:rPr>
          <w:rFonts w:cs="Times New Roman"/>
          <w:sz w:val="52"/>
        </w:rPr>
      </w:pPr>
    </w:p>
    <w:p w14:paraId="59FD77B1" w14:textId="0E7D7F8B" w:rsidR="009B78C4" w:rsidRPr="00B55AE8" w:rsidRDefault="009B78C4" w:rsidP="00B55AE8">
      <w:pPr>
        <w:rPr>
          <w:rFonts w:cs="Times New Roman"/>
          <w:sz w:val="52"/>
        </w:rPr>
      </w:pPr>
      <w:r>
        <w:rPr>
          <w:rFonts w:cs="Times New Roman"/>
          <w:sz w:val="52"/>
          <w:lang w:val="en-US"/>
        </w:rPr>
        <w:t>V</w:t>
      </w:r>
      <w:bookmarkStart w:id="0" w:name="_Toc74741225"/>
      <w:r w:rsidR="008C53BB">
        <w:rPr>
          <w:rFonts w:cs="Times New Roman"/>
          <w:sz w:val="52"/>
        </w:rPr>
        <w:t>2.0</w:t>
      </w:r>
      <w:bookmarkStart w:id="1" w:name="_GoBack"/>
    </w:p>
    <w:bookmarkEnd w:id="1" w:displacedByCustomXml="next"/>
    <w:sdt>
      <w:sdtPr>
        <w:rPr>
          <w:rFonts w:ascii="Times New Roman" w:eastAsiaTheme="minorHAnsi" w:hAnsi="Times New Roman" w:cstheme="minorHAnsi"/>
          <w:color w:val="auto"/>
          <w:sz w:val="28"/>
          <w:szCs w:val="22"/>
          <w:lang w:eastAsia="en-US"/>
        </w:rPr>
        <w:id w:val="-19143104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E59FC8" w14:textId="77777777" w:rsidR="00EB1196" w:rsidRPr="00B55AE8" w:rsidRDefault="00EB1196">
          <w:pPr>
            <w:pStyle w:val="a9"/>
            <w:rPr>
              <w:sz w:val="28"/>
              <w:szCs w:val="28"/>
            </w:rPr>
          </w:pPr>
          <w:r w:rsidRPr="00B55AE8">
            <w:rPr>
              <w:sz w:val="28"/>
              <w:szCs w:val="28"/>
            </w:rPr>
            <w:t>Оглавление</w:t>
          </w:r>
        </w:p>
        <w:p w14:paraId="632FBDBB" w14:textId="1F667599" w:rsidR="00EB1196" w:rsidRDefault="00EB1196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84929372" w:history="1">
            <w:r w:rsidRPr="0091762A">
              <w:rPr>
                <w:rStyle w:val="aa"/>
                <w:noProof/>
              </w:rPr>
              <w:t>Меры предосторожности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_Toc84929372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83AA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E955C" w14:textId="06B27E0C" w:rsidR="00EB1196" w:rsidRDefault="0025045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84929373" w:history="1">
            <w:r w:rsidR="00EB1196" w:rsidRPr="0091762A">
              <w:rPr>
                <w:rStyle w:val="aa"/>
                <w:noProof/>
              </w:rPr>
              <w:t>Общие сведения</w:t>
            </w:r>
            <w:r w:rsidR="00EB1196">
              <w:rPr>
                <w:noProof/>
                <w:webHidden/>
              </w:rPr>
              <w:tab/>
            </w:r>
            <w:r w:rsidR="00EB1196">
              <w:rPr>
                <w:noProof/>
                <w:webHidden/>
              </w:rPr>
              <w:fldChar w:fldCharType="begin"/>
            </w:r>
            <w:r w:rsidR="00EB1196">
              <w:rPr>
                <w:noProof/>
                <w:webHidden/>
              </w:rPr>
              <w:instrText xml:space="preserve"> PAGEREF _Toc84929373 \h </w:instrText>
            </w:r>
            <w:r w:rsidR="00EB1196">
              <w:rPr>
                <w:noProof/>
                <w:webHidden/>
              </w:rPr>
            </w:r>
            <w:r w:rsidR="00EB1196">
              <w:rPr>
                <w:noProof/>
                <w:webHidden/>
              </w:rPr>
              <w:fldChar w:fldCharType="separate"/>
            </w:r>
            <w:r w:rsidR="00A83AA9">
              <w:rPr>
                <w:noProof/>
                <w:webHidden/>
              </w:rPr>
              <w:t>3</w:t>
            </w:r>
            <w:r w:rsidR="00EB1196">
              <w:rPr>
                <w:noProof/>
                <w:webHidden/>
              </w:rPr>
              <w:fldChar w:fldCharType="end"/>
            </w:r>
          </w:hyperlink>
        </w:p>
        <w:p w14:paraId="2E04CFE0" w14:textId="21D1F047" w:rsidR="00EB1196" w:rsidRDefault="0025045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84929374" w:history="1">
            <w:r w:rsidR="00EB1196" w:rsidRPr="0091762A">
              <w:rPr>
                <w:rStyle w:val="aa"/>
                <w:noProof/>
              </w:rPr>
              <w:t>Схема подключения</w:t>
            </w:r>
            <w:r w:rsidR="00EB1196">
              <w:rPr>
                <w:noProof/>
                <w:webHidden/>
              </w:rPr>
              <w:tab/>
            </w:r>
            <w:r w:rsidR="00EB1196">
              <w:rPr>
                <w:noProof/>
                <w:webHidden/>
              </w:rPr>
              <w:fldChar w:fldCharType="begin"/>
            </w:r>
            <w:r w:rsidR="00EB1196">
              <w:rPr>
                <w:noProof/>
                <w:webHidden/>
              </w:rPr>
              <w:instrText xml:space="preserve"> PAGEREF _Toc84929374 \h </w:instrText>
            </w:r>
            <w:r w:rsidR="00EB1196">
              <w:rPr>
                <w:noProof/>
                <w:webHidden/>
              </w:rPr>
            </w:r>
            <w:r w:rsidR="00EB1196">
              <w:rPr>
                <w:noProof/>
                <w:webHidden/>
              </w:rPr>
              <w:fldChar w:fldCharType="separate"/>
            </w:r>
            <w:r w:rsidR="00A83AA9">
              <w:rPr>
                <w:noProof/>
                <w:webHidden/>
              </w:rPr>
              <w:t>4</w:t>
            </w:r>
            <w:r w:rsidR="00EB1196">
              <w:rPr>
                <w:noProof/>
                <w:webHidden/>
              </w:rPr>
              <w:fldChar w:fldCharType="end"/>
            </w:r>
          </w:hyperlink>
        </w:p>
        <w:p w14:paraId="09A79BF8" w14:textId="08ABCF46" w:rsidR="00EB1196" w:rsidRDefault="0025045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84929375" w:history="1">
            <w:r w:rsidR="00EB1196" w:rsidRPr="0091762A">
              <w:rPr>
                <w:rStyle w:val="aa"/>
                <w:noProof/>
              </w:rPr>
              <w:t>Включение</w:t>
            </w:r>
            <w:r w:rsidR="00EB1196">
              <w:rPr>
                <w:noProof/>
                <w:webHidden/>
              </w:rPr>
              <w:tab/>
            </w:r>
            <w:r w:rsidR="00EB1196">
              <w:rPr>
                <w:noProof/>
                <w:webHidden/>
              </w:rPr>
              <w:fldChar w:fldCharType="begin"/>
            </w:r>
            <w:r w:rsidR="00EB1196">
              <w:rPr>
                <w:noProof/>
                <w:webHidden/>
              </w:rPr>
              <w:instrText xml:space="preserve"> PAGEREF _Toc84929375 \h </w:instrText>
            </w:r>
            <w:r w:rsidR="00EB1196">
              <w:rPr>
                <w:noProof/>
                <w:webHidden/>
              </w:rPr>
            </w:r>
            <w:r w:rsidR="00EB1196">
              <w:rPr>
                <w:noProof/>
                <w:webHidden/>
              </w:rPr>
              <w:fldChar w:fldCharType="separate"/>
            </w:r>
            <w:r w:rsidR="00A83AA9">
              <w:rPr>
                <w:noProof/>
                <w:webHidden/>
              </w:rPr>
              <w:t>5</w:t>
            </w:r>
            <w:r w:rsidR="00EB1196">
              <w:rPr>
                <w:noProof/>
                <w:webHidden/>
              </w:rPr>
              <w:fldChar w:fldCharType="end"/>
            </w:r>
          </w:hyperlink>
        </w:p>
        <w:p w14:paraId="7E173987" w14:textId="79B42120" w:rsidR="00EB1196" w:rsidRDefault="00250450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84929376" w:history="1">
            <w:r w:rsidR="00EB1196" w:rsidRPr="0091762A">
              <w:rPr>
                <w:rStyle w:val="aa"/>
                <w:noProof/>
              </w:rPr>
              <w:t>Возможные неисправности</w:t>
            </w:r>
            <w:r w:rsidR="00EB1196">
              <w:rPr>
                <w:noProof/>
                <w:webHidden/>
              </w:rPr>
              <w:tab/>
            </w:r>
            <w:r w:rsidR="00EB1196">
              <w:rPr>
                <w:noProof/>
                <w:webHidden/>
              </w:rPr>
              <w:fldChar w:fldCharType="begin"/>
            </w:r>
            <w:r w:rsidR="00EB1196">
              <w:rPr>
                <w:noProof/>
                <w:webHidden/>
              </w:rPr>
              <w:instrText xml:space="preserve"> PAGEREF _Toc84929376 \h </w:instrText>
            </w:r>
            <w:r w:rsidR="00EB1196">
              <w:rPr>
                <w:noProof/>
                <w:webHidden/>
              </w:rPr>
            </w:r>
            <w:r w:rsidR="00EB1196">
              <w:rPr>
                <w:noProof/>
                <w:webHidden/>
              </w:rPr>
              <w:fldChar w:fldCharType="separate"/>
            </w:r>
            <w:r w:rsidR="00A83AA9">
              <w:rPr>
                <w:noProof/>
                <w:webHidden/>
              </w:rPr>
              <w:t>5</w:t>
            </w:r>
            <w:r w:rsidR="00EB1196">
              <w:rPr>
                <w:noProof/>
                <w:webHidden/>
              </w:rPr>
              <w:fldChar w:fldCharType="end"/>
            </w:r>
          </w:hyperlink>
        </w:p>
        <w:p w14:paraId="2938F935" w14:textId="54427B4E" w:rsidR="00EB1196" w:rsidRPr="00B55AE8" w:rsidRDefault="00EB1196" w:rsidP="00EB1196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bookmarkStart w:id="2" w:name="_Toc84929372" w:displacedByCustomXml="prev"/>
    <w:p w14:paraId="25D5BEA1" w14:textId="77777777" w:rsidR="00B55AE8" w:rsidRDefault="00B55AE8">
      <w:pPr>
        <w:spacing w:line="259" w:lineRule="auto"/>
        <w:rPr>
          <w:rFonts w:eastAsiaTheme="majorEastAsia" w:cstheme="majorBidi"/>
          <w:b/>
          <w:color w:val="000000" w:themeColor="text1"/>
          <w:sz w:val="36"/>
          <w:szCs w:val="32"/>
        </w:rPr>
      </w:pPr>
      <w:r>
        <w:br w:type="page"/>
      </w:r>
    </w:p>
    <w:p w14:paraId="09BD36E1" w14:textId="781A5903" w:rsidR="009B78C4" w:rsidRPr="005607A4" w:rsidRDefault="009B78C4" w:rsidP="009B78C4">
      <w:pPr>
        <w:pStyle w:val="1"/>
      </w:pPr>
      <w:r w:rsidRPr="005607A4">
        <w:lastRenderedPageBreak/>
        <w:t>Меры предосторожности</w:t>
      </w:r>
      <w:bookmarkEnd w:id="0"/>
      <w:bookmarkEnd w:id="2"/>
    </w:p>
    <w:p w14:paraId="3AEF1A4C" w14:textId="77777777" w:rsidR="009B78C4" w:rsidRDefault="009B78C4" w:rsidP="009B78C4">
      <w:pPr>
        <w:pStyle w:val="a7"/>
        <w:ind w:left="1800"/>
      </w:pPr>
    </w:p>
    <w:p w14:paraId="01D0B72C" w14:textId="77777777" w:rsidR="009B78C4" w:rsidRPr="005607A4" w:rsidRDefault="009B78C4" w:rsidP="009B78C4">
      <w:pPr>
        <w:pStyle w:val="a7"/>
        <w:numPr>
          <w:ilvl w:val="0"/>
          <w:numId w:val="1"/>
        </w:numPr>
        <w:rPr>
          <w:rFonts w:cs="Times New Roman"/>
          <w:sz w:val="72"/>
        </w:rPr>
      </w:pPr>
      <w:r w:rsidRPr="005607A4">
        <w:rPr>
          <w:rFonts w:cs="Times New Roman"/>
        </w:rPr>
        <w:t xml:space="preserve">Не допускайте хранения или эксплуатации прибора в условиях повышенной влажности. </w:t>
      </w:r>
    </w:p>
    <w:p w14:paraId="3F0FB321" w14:textId="77777777" w:rsidR="009B78C4" w:rsidRPr="005607A4" w:rsidRDefault="009B78C4" w:rsidP="009B78C4">
      <w:pPr>
        <w:pStyle w:val="a7"/>
        <w:rPr>
          <w:rFonts w:cs="Times New Roman"/>
          <w:sz w:val="72"/>
        </w:rPr>
      </w:pPr>
    </w:p>
    <w:p w14:paraId="5857CFE8" w14:textId="77777777" w:rsidR="009B78C4" w:rsidRPr="009B78C4" w:rsidRDefault="009B78C4" w:rsidP="009B78C4">
      <w:pPr>
        <w:pStyle w:val="a7"/>
        <w:numPr>
          <w:ilvl w:val="0"/>
          <w:numId w:val="1"/>
        </w:numPr>
        <w:rPr>
          <w:rFonts w:cs="Times New Roman"/>
          <w:sz w:val="72"/>
        </w:rPr>
      </w:pPr>
      <w:r w:rsidRPr="005607A4">
        <w:rPr>
          <w:rFonts w:cs="Times New Roman"/>
        </w:rPr>
        <w:t xml:space="preserve">После хранения или транспортировки при низкой температуре перед включением усилитель необходимо выдержать при комнатной температуре не менее </w:t>
      </w:r>
      <w:r>
        <w:rPr>
          <w:rFonts w:cs="Times New Roman"/>
        </w:rPr>
        <w:t>30 минут.</w:t>
      </w:r>
      <w:r w:rsidRPr="005607A4">
        <w:rPr>
          <w:rFonts w:cs="Times New Roman"/>
        </w:rPr>
        <w:t xml:space="preserve"> </w:t>
      </w:r>
    </w:p>
    <w:p w14:paraId="3BCFDCBC" w14:textId="77777777" w:rsidR="009B78C4" w:rsidRPr="005607A4" w:rsidRDefault="009B78C4" w:rsidP="009B78C4">
      <w:pPr>
        <w:pStyle w:val="a7"/>
        <w:rPr>
          <w:rFonts w:cs="Times New Roman"/>
          <w:sz w:val="72"/>
        </w:rPr>
      </w:pPr>
    </w:p>
    <w:p w14:paraId="3053EFE4" w14:textId="77777777" w:rsidR="009B78C4" w:rsidRPr="005607A4" w:rsidRDefault="009B78C4" w:rsidP="009B78C4">
      <w:pPr>
        <w:pStyle w:val="a7"/>
        <w:numPr>
          <w:ilvl w:val="0"/>
          <w:numId w:val="1"/>
        </w:numPr>
        <w:rPr>
          <w:rFonts w:cs="Times New Roman"/>
          <w:sz w:val="72"/>
        </w:rPr>
      </w:pPr>
      <w:r w:rsidRPr="005607A4">
        <w:rPr>
          <w:rFonts w:cs="Times New Roman"/>
        </w:rPr>
        <w:t xml:space="preserve">Оберегайте </w:t>
      </w:r>
      <w:r>
        <w:rPr>
          <w:rFonts w:cs="Times New Roman"/>
        </w:rPr>
        <w:t>гитару с усилителем</w:t>
      </w:r>
      <w:r w:rsidRPr="005607A4">
        <w:rPr>
          <w:rFonts w:cs="Times New Roman"/>
        </w:rPr>
        <w:t xml:space="preserve"> от падений, ударов, попад</w:t>
      </w:r>
      <w:r>
        <w:rPr>
          <w:rFonts w:cs="Times New Roman"/>
        </w:rPr>
        <w:t>а</w:t>
      </w:r>
      <w:r w:rsidRPr="005607A4">
        <w:rPr>
          <w:rFonts w:cs="Times New Roman"/>
        </w:rPr>
        <w:t>ния внутрь посторонних предметов, жидкостей, грязи, атмосферных осадков.</w:t>
      </w:r>
    </w:p>
    <w:p w14:paraId="1F26BE45" w14:textId="77777777" w:rsidR="009B78C4" w:rsidRPr="00EB1196" w:rsidRDefault="009B78C4" w:rsidP="00EB1196">
      <w:pPr>
        <w:rPr>
          <w:rFonts w:cs="Times New Roman"/>
          <w:sz w:val="72"/>
        </w:rPr>
      </w:pPr>
    </w:p>
    <w:p w14:paraId="2C5E18A3" w14:textId="77777777" w:rsidR="009B78C4" w:rsidRPr="009B78C4" w:rsidRDefault="009B78C4" w:rsidP="009B78C4">
      <w:pPr>
        <w:pStyle w:val="a7"/>
        <w:numPr>
          <w:ilvl w:val="0"/>
          <w:numId w:val="1"/>
        </w:numPr>
        <w:rPr>
          <w:rFonts w:cs="Times New Roman"/>
          <w:sz w:val="72"/>
        </w:rPr>
      </w:pPr>
      <w:r w:rsidRPr="005607A4">
        <w:rPr>
          <w:rFonts w:cs="Times New Roman"/>
        </w:rPr>
        <w:t xml:space="preserve">Отключайте </w:t>
      </w:r>
      <w:proofErr w:type="spellStart"/>
      <w:r>
        <w:rPr>
          <w:rFonts w:cs="Times New Roman"/>
        </w:rPr>
        <w:t>преамп</w:t>
      </w:r>
      <w:proofErr w:type="spellEnd"/>
      <w:r>
        <w:rPr>
          <w:rFonts w:cs="Times New Roman"/>
        </w:rPr>
        <w:t xml:space="preserve"> с помощью выключателя</w:t>
      </w:r>
      <w:r w:rsidRPr="005607A4">
        <w:rPr>
          <w:rFonts w:cs="Times New Roman"/>
        </w:rPr>
        <w:t>, если он не эксплуатируется в течение длительного периода времени.</w:t>
      </w:r>
    </w:p>
    <w:p w14:paraId="30E3E834" w14:textId="77777777" w:rsidR="009B78C4" w:rsidRPr="009B78C4" w:rsidRDefault="009B78C4" w:rsidP="009B78C4">
      <w:pPr>
        <w:pStyle w:val="a7"/>
        <w:rPr>
          <w:rFonts w:cs="Times New Roman"/>
          <w:sz w:val="72"/>
        </w:rPr>
      </w:pPr>
    </w:p>
    <w:p w14:paraId="324FD534" w14:textId="77777777" w:rsidR="009B78C4" w:rsidRPr="005607A4" w:rsidRDefault="009B78C4" w:rsidP="009B78C4">
      <w:pPr>
        <w:pStyle w:val="a7"/>
        <w:numPr>
          <w:ilvl w:val="0"/>
          <w:numId w:val="1"/>
        </w:numPr>
        <w:rPr>
          <w:rFonts w:cs="Times New Roman"/>
          <w:sz w:val="72"/>
        </w:rPr>
      </w:pPr>
      <w:r>
        <w:t>Не открывайте - внутри устройства нет частей, обслуживаемых пользователем. В случае наличия в устройстве обслуживаемых пользователем частей (например, наличие секции со сменной батареей/аккумулятором), пользователь должен самостоятельно контролировать состояние обслуживаемых частей и производить их замену/обслуживание/утилизацию согласно инструкции производителя</w:t>
      </w:r>
    </w:p>
    <w:p w14:paraId="3BB2FC37" w14:textId="77777777" w:rsidR="009B78C4" w:rsidRDefault="009B78C4"/>
    <w:p w14:paraId="5C829907" w14:textId="77777777" w:rsidR="009B78C4" w:rsidRDefault="009B78C4"/>
    <w:p w14:paraId="19359396" w14:textId="77777777" w:rsidR="009B78C4" w:rsidRDefault="009B78C4" w:rsidP="009B78C4">
      <w:pPr>
        <w:pStyle w:val="1"/>
      </w:pPr>
      <w:bookmarkStart w:id="3" w:name="_Toc74741226"/>
      <w:bookmarkStart w:id="4" w:name="_Toc84929373"/>
      <w:r>
        <w:t>Общие сведения</w:t>
      </w:r>
      <w:bookmarkEnd w:id="3"/>
      <w:bookmarkEnd w:id="4"/>
    </w:p>
    <w:p w14:paraId="376BA681" w14:textId="77777777" w:rsidR="009B78C4" w:rsidRDefault="009B78C4" w:rsidP="009B78C4">
      <w:pPr>
        <w:rPr>
          <w:rFonts w:cs="Times New Roman"/>
        </w:rPr>
      </w:pPr>
      <w:r>
        <w:rPr>
          <w:rFonts w:cs="Times New Roman"/>
        </w:rPr>
        <w:t xml:space="preserve">Гитарный полупроводниковый предусилитель выполненный в формате встраиваемой печатной платы, предназначен для модуляции гитарного сигнала в соответствии с желаниями пользователя. </w:t>
      </w:r>
    </w:p>
    <w:p w14:paraId="37DF6181" w14:textId="77777777" w:rsidR="009B78C4" w:rsidRDefault="009B78C4"/>
    <w:p w14:paraId="0FAC6603" w14:textId="77777777" w:rsidR="009B78C4" w:rsidRDefault="009B78C4"/>
    <w:p w14:paraId="63D233E4" w14:textId="77777777" w:rsidR="009B78C4" w:rsidRDefault="009B78C4"/>
    <w:p w14:paraId="121D9184" w14:textId="77777777" w:rsidR="009B78C4" w:rsidRDefault="009B78C4" w:rsidP="009B78C4">
      <w:pPr>
        <w:pStyle w:val="1"/>
      </w:pPr>
      <w:bookmarkStart w:id="5" w:name="_Toc84929374"/>
      <w:r>
        <w:lastRenderedPageBreak/>
        <w:t>Схема подключения</w:t>
      </w:r>
      <w:bookmarkEnd w:id="5"/>
    </w:p>
    <w:p w14:paraId="136426B5" w14:textId="77777777" w:rsidR="00EB1196" w:rsidRDefault="00EB1196" w:rsidP="00EB1196">
      <w:r>
        <w:t>Во избежание нежелательных поломок, установка предусилителя должна производиться квалифицированными мастерами предназначенным для этого инструментом</w:t>
      </w:r>
    </w:p>
    <w:p w14:paraId="24190889" w14:textId="148D43E2" w:rsidR="009A20D2" w:rsidRPr="009A20D2" w:rsidRDefault="009A20D2" w:rsidP="00EB1196">
      <w:pPr>
        <w:rPr>
          <w:b/>
          <w:u w:val="single"/>
          <w:lang w:val="en-US"/>
        </w:rPr>
      </w:pPr>
      <w:r w:rsidRPr="009A20D2">
        <w:rPr>
          <w:b/>
          <w:u w:val="single"/>
        </w:rPr>
        <w:t>Классическая схема подключения</w:t>
      </w:r>
      <w:r w:rsidRPr="009A20D2">
        <w:rPr>
          <w:b/>
          <w:u w:val="single"/>
          <w:lang w:val="en-US"/>
        </w:rPr>
        <w:t>:</w:t>
      </w:r>
    </w:p>
    <w:p w14:paraId="042DB89C" w14:textId="3D8BE333" w:rsidR="009B78C4" w:rsidRDefault="009B78C4"/>
    <w:p w14:paraId="690FFDC1" w14:textId="36F58C78" w:rsidR="009B78C4" w:rsidRDefault="009B78C4"/>
    <w:p w14:paraId="051A97F6" w14:textId="577E6DB6" w:rsidR="00AC7B61" w:rsidRDefault="009A20D2">
      <w:r>
        <w:rPr>
          <w:noProof/>
          <w:lang w:eastAsia="ru-RU"/>
        </w:rPr>
        <w:drawing>
          <wp:inline distT="0" distB="0" distL="0" distR="0" wp14:anchorId="2843C34C" wp14:editId="7A5C8FAD">
            <wp:extent cx="5940425" cy="583247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3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0CE24" w14:textId="77777777" w:rsidR="009A20D2" w:rsidRDefault="009A20D2"/>
    <w:p w14:paraId="55F1234D" w14:textId="77777777" w:rsidR="009A20D2" w:rsidRDefault="009A20D2"/>
    <w:p w14:paraId="1EE43437" w14:textId="77777777" w:rsidR="009A20D2" w:rsidRDefault="009A20D2"/>
    <w:p w14:paraId="33B3E365" w14:textId="77777777" w:rsidR="009A20D2" w:rsidRDefault="009A20D2"/>
    <w:p w14:paraId="5D127666" w14:textId="1ADECF66" w:rsidR="009A20D2" w:rsidRDefault="009A20D2">
      <w:r w:rsidRPr="009A20D2">
        <w:rPr>
          <w:b/>
          <w:u w:val="single"/>
        </w:rPr>
        <w:lastRenderedPageBreak/>
        <w:t>“</w:t>
      </w:r>
      <w:r>
        <w:rPr>
          <w:b/>
          <w:u w:val="single"/>
        </w:rPr>
        <w:t>Удобная</w:t>
      </w:r>
      <w:r w:rsidRPr="009A20D2">
        <w:rPr>
          <w:b/>
          <w:u w:val="single"/>
        </w:rPr>
        <w:t>”</w:t>
      </w:r>
      <w:r>
        <w:rPr>
          <w:b/>
          <w:u w:val="single"/>
        </w:rPr>
        <w:t xml:space="preserve"> схема подключения </w:t>
      </w:r>
      <w:r>
        <w:t xml:space="preserve">– Полезно при установке </w:t>
      </w:r>
      <w:proofErr w:type="spellStart"/>
      <w:r>
        <w:t>преампа</w:t>
      </w:r>
      <w:proofErr w:type="spellEnd"/>
      <w:r>
        <w:t xml:space="preserve"> в гитары с вынесенным </w:t>
      </w:r>
      <w:proofErr w:type="spellStart"/>
      <w:r>
        <w:t>джеком</w:t>
      </w:r>
      <w:proofErr w:type="spellEnd"/>
      <w:r>
        <w:t xml:space="preserve"> далеко от </w:t>
      </w:r>
      <w:proofErr w:type="spellStart"/>
      <w:r>
        <w:t>темброблока</w:t>
      </w:r>
      <w:proofErr w:type="spellEnd"/>
    </w:p>
    <w:p w14:paraId="70C7433C" w14:textId="1E50080A" w:rsidR="009A20D2" w:rsidRPr="009A20D2" w:rsidRDefault="009A20D2">
      <w:r>
        <w:rPr>
          <w:noProof/>
          <w:lang w:eastAsia="ru-RU"/>
        </w:rPr>
        <w:drawing>
          <wp:inline distT="0" distB="0" distL="0" distR="0" wp14:anchorId="7F51382D" wp14:editId="2D46F383">
            <wp:extent cx="5940425" cy="49866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8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A4E3C" w14:textId="77777777" w:rsidR="00AC7B61" w:rsidRDefault="00AC7B61" w:rsidP="009B78C4">
      <w:pPr>
        <w:pStyle w:val="1"/>
      </w:pPr>
      <w:bookmarkStart w:id="6" w:name="_Toc74741229"/>
      <w:bookmarkStart w:id="7" w:name="_Toc84929375"/>
    </w:p>
    <w:p w14:paraId="32F41EB1" w14:textId="643E9F45" w:rsidR="00AC7B61" w:rsidRDefault="00AC7B61" w:rsidP="00AC7B61"/>
    <w:p w14:paraId="15F8A609" w14:textId="77777777" w:rsidR="009A20D2" w:rsidRDefault="009A20D2" w:rsidP="00AC7B61"/>
    <w:p w14:paraId="229E3B0D" w14:textId="77777777" w:rsidR="009A20D2" w:rsidRDefault="009A20D2" w:rsidP="00AC7B61"/>
    <w:p w14:paraId="2B4C3365" w14:textId="77777777" w:rsidR="009A20D2" w:rsidRDefault="009A20D2" w:rsidP="00AC7B61"/>
    <w:p w14:paraId="255C8315" w14:textId="77777777" w:rsidR="009A20D2" w:rsidRDefault="009A20D2" w:rsidP="00AC7B61"/>
    <w:p w14:paraId="691D8ADA" w14:textId="77777777" w:rsidR="009A20D2" w:rsidRDefault="009A20D2" w:rsidP="00AC7B61"/>
    <w:p w14:paraId="2D64BF50" w14:textId="77777777" w:rsidR="009A20D2" w:rsidRDefault="009A20D2" w:rsidP="00AC7B61"/>
    <w:p w14:paraId="0D0C2C0B" w14:textId="77777777" w:rsidR="009A20D2" w:rsidRDefault="009A20D2" w:rsidP="00AC7B61"/>
    <w:p w14:paraId="27025C84" w14:textId="77777777" w:rsidR="009A20D2" w:rsidRDefault="009A20D2" w:rsidP="00AC7B61"/>
    <w:p w14:paraId="517113D3" w14:textId="4DE9FB87" w:rsidR="00AC7B61" w:rsidRPr="00362A32" w:rsidRDefault="00AC7B61" w:rsidP="00AC7B61">
      <w:pPr>
        <w:rPr>
          <w:u w:val="single"/>
        </w:rPr>
      </w:pPr>
      <w:r w:rsidRPr="00362A32">
        <w:rPr>
          <w:u w:val="single"/>
        </w:rPr>
        <w:lastRenderedPageBreak/>
        <w:t xml:space="preserve">При сборке обратите внимание на подключение питания. При </w:t>
      </w:r>
      <w:r w:rsidR="00362A32">
        <w:rPr>
          <w:u w:val="single"/>
        </w:rPr>
        <w:t>подключении</w:t>
      </w:r>
      <w:r w:rsidRPr="00362A32">
        <w:rPr>
          <w:u w:val="single"/>
        </w:rPr>
        <w:t xml:space="preserve"> уже спаянных проводов, </w:t>
      </w:r>
      <w:r w:rsidR="00362A32">
        <w:rPr>
          <w:u w:val="single"/>
        </w:rPr>
        <w:t>проверьте</w:t>
      </w:r>
      <w:r w:rsidRPr="00362A32">
        <w:rPr>
          <w:u w:val="single"/>
        </w:rPr>
        <w:t xml:space="preserve"> расположение маркера коннектора. Он должен быть подключен к контакту </w:t>
      </w:r>
      <w:r w:rsidR="009A20D2">
        <w:rPr>
          <w:u w:val="single"/>
          <w:lang w:val="en-US"/>
        </w:rPr>
        <w:t>OUT</w:t>
      </w:r>
      <w:r w:rsidRPr="00362A32">
        <w:rPr>
          <w:u w:val="single"/>
        </w:rPr>
        <w:t xml:space="preserve"> </w:t>
      </w:r>
      <w:r w:rsidR="00362A32" w:rsidRPr="00362A32">
        <w:rPr>
          <w:b/>
          <w:u w:val="single"/>
        </w:rPr>
        <w:t>вне зависимости</w:t>
      </w:r>
      <w:r w:rsidR="00362A32" w:rsidRPr="00362A32">
        <w:rPr>
          <w:u w:val="single"/>
        </w:rPr>
        <w:t xml:space="preserve"> от цветовой маркировки проводов.</w:t>
      </w:r>
    </w:p>
    <w:p w14:paraId="3D49B22C" w14:textId="0EEAE3EC" w:rsidR="00AC7B61" w:rsidRPr="00AC7B61" w:rsidRDefault="009A20D2" w:rsidP="00AC7B61">
      <w:r>
        <w:rPr>
          <w:noProof/>
          <w:lang w:eastAsia="ru-RU"/>
        </w:rPr>
        <w:drawing>
          <wp:inline distT="0" distB="0" distL="0" distR="0" wp14:anchorId="64368549" wp14:editId="293CFF40">
            <wp:extent cx="3394529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7128" cy="229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2A32">
        <w:rPr>
          <w:noProof/>
          <w:lang w:eastAsia="ru-RU"/>
        </w:rPr>
        <w:drawing>
          <wp:inline distT="0" distB="0" distL="0" distR="0" wp14:anchorId="5B910B23" wp14:editId="2B236D66">
            <wp:extent cx="2362200" cy="236952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6691" cy="239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A2BEA" w14:textId="77777777" w:rsidR="00AC7B61" w:rsidRDefault="00AC7B61" w:rsidP="00AC7B61"/>
    <w:p w14:paraId="6A839203" w14:textId="77777777" w:rsidR="00AC7B61" w:rsidRDefault="00AC7B61" w:rsidP="00AC7B61"/>
    <w:p w14:paraId="14BD3499" w14:textId="5203BE94" w:rsidR="009A20D2" w:rsidRDefault="009A20D2" w:rsidP="00AC7B61">
      <w:pPr>
        <w:rPr>
          <w:u w:val="single"/>
        </w:rPr>
      </w:pPr>
      <w:r>
        <w:rPr>
          <w:u w:val="single"/>
        </w:rPr>
        <w:t>Так же обратите внимание на наличие контактов-перемычек на лицевой части платы – они служат для выбора режима работы первичного усиления. Если у Вас активные звукосниматели (или же пассивные датчики с большим уровнем выходного сигнала), рекомендуется замкнуть контакты с левой стороны около буквы А, в ином случае, нужно замкнуть контакты с правой стороны (см. фото)</w:t>
      </w:r>
    </w:p>
    <w:p w14:paraId="20A40879" w14:textId="39978A27" w:rsidR="009A20D2" w:rsidRPr="009A20D2" w:rsidRDefault="009A20D2" w:rsidP="00AC7B61">
      <w:pPr>
        <w:rPr>
          <w:u w:val="single"/>
        </w:rPr>
      </w:pPr>
      <w:r>
        <w:rPr>
          <w:noProof/>
          <w:lang w:eastAsia="ru-RU"/>
        </w:rPr>
        <w:drawing>
          <wp:inline distT="0" distB="0" distL="0" distR="0" wp14:anchorId="03291903" wp14:editId="5AB13160">
            <wp:extent cx="1485900" cy="2076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56D68" w14:textId="77777777" w:rsidR="00AC7B61" w:rsidRDefault="00AC7B61" w:rsidP="00AC7B61"/>
    <w:p w14:paraId="1DC31356" w14:textId="77777777" w:rsidR="00AC7B61" w:rsidRPr="00AC7B61" w:rsidRDefault="00AC7B61" w:rsidP="00AC7B61"/>
    <w:p w14:paraId="74B30283" w14:textId="77777777" w:rsidR="009A20D2" w:rsidRDefault="009A20D2" w:rsidP="009B78C4">
      <w:pPr>
        <w:pStyle w:val="1"/>
      </w:pPr>
    </w:p>
    <w:p w14:paraId="2586C116" w14:textId="77777777" w:rsidR="009B78C4" w:rsidRDefault="009B78C4" w:rsidP="009B78C4">
      <w:pPr>
        <w:pStyle w:val="1"/>
      </w:pPr>
      <w:r>
        <w:t>Включение</w:t>
      </w:r>
      <w:bookmarkEnd w:id="6"/>
      <w:bookmarkEnd w:id="7"/>
    </w:p>
    <w:p w14:paraId="3DAA3904" w14:textId="77777777" w:rsidR="009B78C4" w:rsidRDefault="009B78C4" w:rsidP="009B78C4"/>
    <w:p w14:paraId="465A27FE" w14:textId="77777777" w:rsidR="009B78C4" w:rsidRDefault="009B78C4" w:rsidP="009B78C4">
      <w:r>
        <w:t xml:space="preserve">Вставьте источник питания формата </w:t>
      </w:r>
      <w:r w:rsidR="00EB1196">
        <w:t>6</w:t>
      </w:r>
      <w:r w:rsidR="00EB1196">
        <w:rPr>
          <w:lang w:val="en-US"/>
        </w:rPr>
        <w:t>F</w:t>
      </w:r>
      <w:r w:rsidR="00EB1196" w:rsidRPr="00EB1196">
        <w:t>22(</w:t>
      </w:r>
      <w:r w:rsidR="00EB1196">
        <w:t>Крона 9В</w:t>
      </w:r>
      <w:r w:rsidR="00EB1196" w:rsidRPr="00EB1196">
        <w:t>)</w:t>
      </w:r>
      <w:r>
        <w:t xml:space="preserve"> Вставьте </w:t>
      </w:r>
      <w:proofErr w:type="spellStart"/>
      <w:r>
        <w:t>джек</w:t>
      </w:r>
      <w:proofErr w:type="spellEnd"/>
      <w:r>
        <w:t xml:space="preserve"> гитарного шнура в гнездо гитары. </w:t>
      </w:r>
      <w:r w:rsidR="00EB1196">
        <w:t>Включение происходит автоматически</w:t>
      </w:r>
      <w:r>
        <w:t>. Возможны посторонние шумы при резком переключении. Предусилитель готов к работе.</w:t>
      </w:r>
    </w:p>
    <w:p w14:paraId="0BBD1770" w14:textId="77777777" w:rsidR="00EB1196" w:rsidRDefault="00EB1196" w:rsidP="00EB1196">
      <w:pPr>
        <w:pStyle w:val="1"/>
      </w:pPr>
      <w:bookmarkStart w:id="8" w:name="_Toc74741230"/>
      <w:bookmarkStart w:id="9" w:name="_Toc84929376"/>
      <w:r>
        <w:t>Возможные неисправности</w:t>
      </w:r>
      <w:bookmarkEnd w:id="8"/>
      <w:bookmarkEnd w:id="9"/>
    </w:p>
    <w:p w14:paraId="7038E732" w14:textId="77777777" w:rsidR="00EB1196" w:rsidRDefault="00EB1196" w:rsidP="00EB119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B1196" w14:paraId="1201E71B" w14:textId="77777777" w:rsidTr="00686D07">
        <w:tc>
          <w:tcPr>
            <w:tcW w:w="3115" w:type="dxa"/>
            <w:vMerge w:val="restart"/>
          </w:tcPr>
          <w:p w14:paraId="520A5C41" w14:textId="77777777" w:rsidR="00EB1196" w:rsidRPr="008B25E7" w:rsidRDefault="00EB1196" w:rsidP="00686D07">
            <w:r>
              <w:t>Немного подгружает</w:t>
            </w:r>
          </w:p>
        </w:tc>
        <w:tc>
          <w:tcPr>
            <w:tcW w:w="3115" w:type="dxa"/>
          </w:tcPr>
          <w:p w14:paraId="72820373" w14:textId="77777777" w:rsidR="00EB1196" w:rsidRDefault="00EB1196" w:rsidP="00686D07">
            <w:r>
              <w:t>Батарейка разряжена</w:t>
            </w:r>
          </w:p>
        </w:tc>
        <w:tc>
          <w:tcPr>
            <w:tcW w:w="3115" w:type="dxa"/>
          </w:tcPr>
          <w:p w14:paraId="00CB4AD1" w14:textId="77777777" w:rsidR="00EB1196" w:rsidRDefault="00EB1196" w:rsidP="00686D07">
            <w:r>
              <w:t>Замените батарейку</w:t>
            </w:r>
          </w:p>
        </w:tc>
      </w:tr>
      <w:tr w:rsidR="00EB1196" w14:paraId="65161B55" w14:textId="77777777" w:rsidTr="00686D07">
        <w:tc>
          <w:tcPr>
            <w:tcW w:w="3115" w:type="dxa"/>
            <w:vMerge/>
          </w:tcPr>
          <w:p w14:paraId="6E0BAC9B" w14:textId="77777777" w:rsidR="00EB1196" w:rsidRDefault="00EB1196" w:rsidP="00686D07"/>
        </w:tc>
        <w:tc>
          <w:tcPr>
            <w:tcW w:w="3115" w:type="dxa"/>
            <w:vMerge w:val="restart"/>
          </w:tcPr>
          <w:p w14:paraId="50E9ABAF" w14:textId="77777777" w:rsidR="00EB1196" w:rsidRDefault="00EB1196" w:rsidP="00686D07">
            <w:r>
              <w:t>Большой выхлоп у датчиков</w:t>
            </w:r>
          </w:p>
        </w:tc>
        <w:tc>
          <w:tcPr>
            <w:tcW w:w="3115" w:type="dxa"/>
          </w:tcPr>
          <w:p w14:paraId="2F6C3410" w14:textId="77777777" w:rsidR="00EB1196" w:rsidRDefault="00EB1196" w:rsidP="00686D07">
            <w:r>
              <w:t>Замените датчики</w:t>
            </w:r>
          </w:p>
        </w:tc>
      </w:tr>
      <w:tr w:rsidR="00EB1196" w14:paraId="20623915" w14:textId="77777777" w:rsidTr="00686D07">
        <w:tc>
          <w:tcPr>
            <w:tcW w:w="3115" w:type="dxa"/>
            <w:vMerge/>
          </w:tcPr>
          <w:p w14:paraId="1C237DB3" w14:textId="77777777" w:rsidR="00EB1196" w:rsidRDefault="00EB1196" w:rsidP="00686D07"/>
        </w:tc>
        <w:tc>
          <w:tcPr>
            <w:tcW w:w="3115" w:type="dxa"/>
            <w:vMerge/>
          </w:tcPr>
          <w:p w14:paraId="1899EC22" w14:textId="77777777" w:rsidR="00EB1196" w:rsidRDefault="00EB1196" w:rsidP="00686D07"/>
        </w:tc>
        <w:tc>
          <w:tcPr>
            <w:tcW w:w="3115" w:type="dxa"/>
          </w:tcPr>
          <w:p w14:paraId="64049F5A" w14:textId="77777777" w:rsidR="00EB1196" w:rsidRDefault="00EB1196" w:rsidP="00686D07">
            <w:r>
              <w:t>Понизьте громкость</w:t>
            </w:r>
          </w:p>
        </w:tc>
      </w:tr>
      <w:tr w:rsidR="00EB1196" w14:paraId="3CD934A2" w14:textId="77777777" w:rsidTr="00686D07">
        <w:tc>
          <w:tcPr>
            <w:tcW w:w="3115" w:type="dxa"/>
            <w:vMerge/>
          </w:tcPr>
          <w:p w14:paraId="733497FE" w14:textId="77777777" w:rsidR="00EB1196" w:rsidRDefault="00EB1196" w:rsidP="00686D07"/>
        </w:tc>
        <w:tc>
          <w:tcPr>
            <w:tcW w:w="3115" w:type="dxa"/>
          </w:tcPr>
          <w:p w14:paraId="43B7E269" w14:textId="77777777" w:rsidR="00EB1196" w:rsidRDefault="00EB1196" w:rsidP="00686D07">
            <w:r>
              <w:t>Слишком малый импеданс наушников</w:t>
            </w:r>
          </w:p>
        </w:tc>
        <w:tc>
          <w:tcPr>
            <w:tcW w:w="3115" w:type="dxa"/>
          </w:tcPr>
          <w:p w14:paraId="0075A8CB" w14:textId="77777777" w:rsidR="00EB1196" w:rsidRDefault="00EB1196" w:rsidP="00686D07">
            <w:r>
              <w:t>Попробуйте другие наушники</w:t>
            </w:r>
          </w:p>
        </w:tc>
      </w:tr>
      <w:tr w:rsidR="009A20D2" w14:paraId="1294036E" w14:textId="77777777" w:rsidTr="00686D07">
        <w:tc>
          <w:tcPr>
            <w:tcW w:w="3115" w:type="dxa"/>
            <w:vMerge w:val="restart"/>
          </w:tcPr>
          <w:p w14:paraId="73C5103A" w14:textId="77777777" w:rsidR="009A20D2" w:rsidRDefault="009A20D2" w:rsidP="00686D07">
            <w:r>
              <w:t>Нету звука.</w:t>
            </w:r>
          </w:p>
        </w:tc>
        <w:tc>
          <w:tcPr>
            <w:tcW w:w="3115" w:type="dxa"/>
          </w:tcPr>
          <w:p w14:paraId="6A0C8385" w14:textId="77777777" w:rsidR="009A20D2" w:rsidRDefault="009A20D2" w:rsidP="00686D07">
            <w:proofErr w:type="spellStart"/>
            <w:r>
              <w:t>Преамп</w:t>
            </w:r>
            <w:proofErr w:type="spellEnd"/>
            <w:r>
              <w:t xml:space="preserve"> выключен</w:t>
            </w:r>
          </w:p>
        </w:tc>
        <w:tc>
          <w:tcPr>
            <w:tcW w:w="3115" w:type="dxa"/>
          </w:tcPr>
          <w:p w14:paraId="7D1E684B" w14:textId="77777777" w:rsidR="009A20D2" w:rsidRDefault="009A20D2" w:rsidP="00686D07">
            <w:r>
              <w:t xml:space="preserve">Включите </w:t>
            </w:r>
            <w:proofErr w:type="spellStart"/>
            <w:r>
              <w:t>преамп</w:t>
            </w:r>
            <w:proofErr w:type="spellEnd"/>
          </w:p>
        </w:tc>
      </w:tr>
      <w:tr w:rsidR="009A20D2" w14:paraId="56474F9F" w14:textId="77777777" w:rsidTr="00686D07">
        <w:tc>
          <w:tcPr>
            <w:tcW w:w="3115" w:type="dxa"/>
            <w:vMerge/>
          </w:tcPr>
          <w:p w14:paraId="535441F1" w14:textId="77777777" w:rsidR="009A20D2" w:rsidRDefault="009A20D2" w:rsidP="00686D07"/>
        </w:tc>
        <w:tc>
          <w:tcPr>
            <w:tcW w:w="3115" w:type="dxa"/>
          </w:tcPr>
          <w:p w14:paraId="6272901E" w14:textId="77777777" w:rsidR="009A20D2" w:rsidRDefault="009A20D2" w:rsidP="00686D07">
            <w:r>
              <w:t>Батарейка разряжена</w:t>
            </w:r>
          </w:p>
        </w:tc>
        <w:tc>
          <w:tcPr>
            <w:tcW w:w="3115" w:type="dxa"/>
          </w:tcPr>
          <w:p w14:paraId="600FB95F" w14:textId="77777777" w:rsidR="009A20D2" w:rsidRDefault="009A20D2" w:rsidP="00686D07">
            <w:r>
              <w:t>Замените батарейку</w:t>
            </w:r>
          </w:p>
        </w:tc>
      </w:tr>
      <w:tr w:rsidR="009A20D2" w14:paraId="41E9FD35" w14:textId="77777777" w:rsidTr="00686D07">
        <w:tc>
          <w:tcPr>
            <w:tcW w:w="3115" w:type="dxa"/>
            <w:vMerge/>
          </w:tcPr>
          <w:p w14:paraId="08C66600" w14:textId="77777777" w:rsidR="009A20D2" w:rsidRDefault="009A20D2" w:rsidP="00686D07"/>
        </w:tc>
        <w:tc>
          <w:tcPr>
            <w:tcW w:w="3115" w:type="dxa"/>
          </w:tcPr>
          <w:p w14:paraId="3E43BC4E" w14:textId="77777777" w:rsidR="009A20D2" w:rsidRDefault="009A20D2" w:rsidP="00686D07">
            <w:r>
              <w:t>Громкость стоит на минимуме</w:t>
            </w:r>
          </w:p>
        </w:tc>
        <w:tc>
          <w:tcPr>
            <w:tcW w:w="3115" w:type="dxa"/>
          </w:tcPr>
          <w:p w14:paraId="479BDFEA" w14:textId="77777777" w:rsidR="009A20D2" w:rsidRDefault="009A20D2" w:rsidP="00686D07">
            <w:r>
              <w:t>Увеличьте громкость</w:t>
            </w:r>
          </w:p>
        </w:tc>
      </w:tr>
      <w:tr w:rsidR="009A20D2" w14:paraId="7A0FB8D0" w14:textId="77777777" w:rsidTr="00686D07">
        <w:tc>
          <w:tcPr>
            <w:tcW w:w="3115" w:type="dxa"/>
            <w:vMerge/>
          </w:tcPr>
          <w:p w14:paraId="016C186A" w14:textId="77777777" w:rsidR="009A20D2" w:rsidRDefault="009A20D2" w:rsidP="00686D07"/>
        </w:tc>
        <w:tc>
          <w:tcPr>
            <w:tcW w:w="3115" w:type="dxa"/>
          </w:tcPr>
          <w:p w14:paraId="2AF153C1" w14:textId="393A29FE" w:rsidR="009A20D2" w:rsidRDefault="009A20D2" w:rsidP="00686D07">
            <w:r>
              <w:t>Контакты выбора режима усиления не замкнуты</w:t>
            </w:r>
          </w:p>
        </w:tc>
        <w:tc>
          <w:tcPr>
            <w:tcW w:w="3115" w:type="dxa"/>
          </w:tcPr>
          <w:p w14:paraId="0726E444" w14:textId="000D8ACA" w:rsidR="009A20D2" w:rsidRDefault="009A20D2" w:rsidP="00686D07">
            <w:r>
              <w:t>Замкнуть необходимые</w:t>
            </w:r>
          </w:p>
        </w:tc>
      </w:tr>
      <w:tr w:rsidR="00EB1196" w14:paraId="5D6E4280" w14:textId="77777777" w:rsidTr="00686D07">
        <w:tc>
          <w:tcPr>
            <w:tcW w:w="3115" w:type="dxa"/>
          </w:tcPr>
          <w:p w14:paraId="48A3B4FE" w14:textId="77777777" w:rsidR="00EB1196" w:rsidRDefault="00EB1196" w:rsidP="00686D07">
            <w:r>
              <w:t>Шипение</w:t>
            </w:r>
          </w:p>
        </w:tc>
        <w:tc>
          <w:tcPr>
            <w:tcW w:w="3115" w:type="dxa"/>
          </w:tcPr>
          <w:p w14:paraId="4B634CD7" w14:textId="77777777" w:rsidR="00EB1196" w:rsidRDefault="00EB1196" w:rsidP="00686D07">
            <w:r>
              <w:t>Нестандартный источник питания</w:t>
            </w:r>
          </w:p>
        </w:tc>
        <w:tc>
          <w:tcPr>
            <w:tcW w:w="3115" w:type="dxa"/>
          </w:tcPr>
          <w:p w14:paraId="3B87A268" w14:textId="77777777" w:rsidR="00EB1196" w:rsidRDefault="00EB1196" w:rsidP="00686D07">
            <w:r>
              <w:t>Замените источник питания</w:t>
            </w:r>
          </w:p>
        </w:tc>
      </w:tr>
    </w:tbl>
    <w:p w14:paraId="69FA16B8" w14:textId="77777777" w:rsidR="009B78C4" w:rsidRPr="009B78C4" w:rsidRDefault="009B78C4"/>
    <w:sectPr w:rsidR="009B78C4" w:rsidRPr="009B78C4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83D2C" w14:textId="77777777" w:rsidR="00250450" w:rsidRDefault="00250450" w:rsidP="009B78C4">
      <w:pPr>
        <w:spacing w:after="0" w:line="240" w:lineRule="auto"/>
      </w:pPr>
      <w:r>
        <w:separator/>
      </w:r>
    </w:p>
  </w:endnote>
  <w:endnote w:type="continuationSeparator" w:id="0">
    <w:p w14:paraId="1AB70B32" w14:textId="77777777" w:rsidR="00250450" w:rsidRDefault="00250450" w:rsidP="009B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rush Script Std">
    <w:panose1 w:val="00000600000000000000"/>
    <w:charset w:val="CC"/>
    <w:family w:val="auto"/>
    <w:pitch w:val="variable"/>
    <w:sig w:usb0="A00002AF" w:usb1="4000204A" w:usb2="00000000" w:usb3="00000000" w:csb0="0000019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866598"/>
      <w:docPartObj>
        <w:docPartGallery w:val="Page Numbers (Bottom of Page)"/>
        <w:docPartUnique/>
      </w:docPartObj>
    </w:sdtPr>
    <w:sdtEndPr/>
    <w:sdtContent>
      <w:p w14:paraId="10457E0E" w14:textId="77777777" w:rsidR="009B78C4" w:rsidRDefault="009B78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3BB">
          <w:rPr>
            <w:noProof/>
          </w:rPr>
          <w:t>7</w:t>
        </w:r>
        <w:r>
          <w:fldChar w:fldCharType="end"/>
        </w:r>
      </w:p>
    </w:sdtContent>
  </w:sdt>
  <w:p w14:paraId="5501AA76" w14:textId="77777777" w:rsidR="009B78C4" w:rsidRDefault="009B78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0D176" w14:textId="77777777" w:rsidR="00250450" w:rsidRDefault="00250450" w:rsidP="009B78C4">
      <w:pPr>
        <w:spacing w:after="0" w:line="240" w:lineRule="auto"/>
      </w:pPr>
      <w:r>
        <w:separator/>
      </w:r>
    </w:p>
  </w:footnote>
  <w:footnote w:type="continuationSeparator" w:id="0">
    <w:p w14:paraId="7F18FD3B" w14:textId="77777777" w:rsidR="00250450" w:rsidRDefault="00250450" w:rsidP="009B7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6050"/>
    <w:multiLevelType w:val="hybridMultilevel"/>
    <w:tmpl w:val="84E4A354"/>
    <w:lvl w:ilvl="0" w:tplc="481CF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0B"/>
    <w:rsid w:val="000313D7"/>
    <w:rsid w:val="000C5EDA"/>
    <w:rsid w:val="00250450"/>
    <w:rsid w:val="00362A32"/>
    <w:rsid w:val="00381F25"/>
    <w:rsid w:val="003E21E1"/>
    <w:rsid w:val="008C53BB"/>
    <w:rsid w:val="009A20D2"/>
    <w:rsid w:val="009B78C4"/>
    <w:rsid w:val="00A83AA9"/>
    <w:rsid w:val="00AC65FF"/>
    <w:rsid w:val="00AC7B61"/>
    <w:rsid w:val="00B55AE8"/>
    <w:rsid w:val="00C1113F"/>
    <w:rsid w:val="00C15E0B"/>
    <w:rsid w:val="00EB1196"/>
    <w:rsid w:val="00EB7CBB"/>
    <w:rsid w:val="00F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44F9"/>
  <w15:chartTrackingRefBased/>
  <w15:docId w15:val="{C456508C-6DA7-4008-94A1-A15958B6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C4"/>
    <w:pPr>
      <w:spacing w:line="256" w:lineRule="auto"/>
    </w:pPr>
    <w:rPr>
      <w:rFonts w:ascii="Times New Roman" w:hAnsi="Times New Roman" w:cstheme="min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9B78C4"/>
    <w:pPr>
      <w:keepNext/>
      <w:keepLines/>
      <w:spacing w:before="240" w:after="0" w:line="259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8C4"/>
    <w:rPr>
      <w:rFonts w:ascii="Times New Roman" w:hAnsi="Times New Roman" w:cstheme="minorHAnsi"/>
      <w:sz w:val="28"/>
    </w:rPr>
  </w:style>
  <w:style w:type="paragraph" w:styleId="a5">
    <w:name w:val="footer"/>
    <w:basedOn w:val="a"/>
    <w:link w:val="a6"/>
    <w:uiPriority w:val="99"/>
    <w:unhideWhenUsed/>
    <w:rsid w:val="009B7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8C4"/>
    <w:rPr>
      <w:rFonts w:ascii="Times New Roman" w:hAnsi="Times New Roman" w:cstheme="minorHAnsi"/>
      <w:sz w:val="28"/>
    </w:rPr>
  </w:style>
  <w:style w:type="character" w:customStyle="1" w:styleId="10">
    <w:name w:val="Заголовок 1 Знак"/>
    <w:basedOn w:val="a0"/>
    <w:link w:val="1"/>
    <w:uiPriority w:val="9"/>
    <w:rsid w:val="009B78C4"/>
    <w:rPr>
      <w:rFonts w:ascii="Times New Roman" w:eastAsiaTheme="majorEastAsia" w:hAnsi="Times New Roman" w:cstheme="majorBidi"/>
      <w:b/>
      <w:color w:val="000000" w:themeColor="text1"/>
      <w:sz w:val="36"/>
      <w:szCs w:val="32"/>
    </w:rPr>
  </w:style>
  <w:style w:type="paragraph" w:styleId="a7">
    <w:name w:val="List Paragraph"/>
    <w:basedOn w:val="a"/>
    <w:uiPriority w:val="34"/>
    <w:qFormat/>
    <w:rsid w:val="009B78C4"/>
    <w:pPr>
      <w:spacing w:line="259" w:lineRule="auto"/>
      <w:ind w:left="720"/>
      <w:contextualSpacing/>
    </w:pPr>
  </w:style>
  <w:style w:type="table" w:styleId="a8">
    <w:name w:val="Table Grid"/>
    <w:basedOn w:val="a1"/>
    <w:uiPriority w:val="39"/>
    <w:rsid w:val="00EB1196"/>
    <w:pPr>
      <w:spacing w:after="0" w:line="240" w:lineRule="auto"/>
    </w:pPr>
    <w:rPr>
      <w:rFonts w:ascii="Times New Roman" w:hAnsi="Times New Roman" w:cstheme="min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EB1196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B1196"/>
    <w:pPr>
      <w:spacing w:after="100"/>
    </w:pPr>
  </w:style>
  <w:style w:type="character" w:styleId="aa">
    <w:name w:val="Hyperlink"/>
    <w:basedOn w:val="a0"/>
    <w:uiPriority w:val="99"/>
    <w:unhideWhenUsed/>
    <w:rsid w:val="00EB1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F9FC9-6A1E-4C1F-9EA4-6AF2D4E9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</cp:revision>
  <cp:lastPrinted>2021-10-21T16:55:00Z</cp:lastPrinted>
  <dcterms:created xsi:type="dcterms:W3CDTF">2022-02-12T01:02:00Z</dcterms:created>
  <dcterms:modified xsi:type="dcterms:W3CDTF">2022-02-13T21:51:00Z</dcterms:modified>
</cp:coreProperties>
</file>